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6A" w:rsidRPr="004553A0" w:rsidRDefault="00DF216A" w:rsidP="00DF216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 xml:space="preserve">Príloha č. </w:t>
      </w:r>
      <w:r w:rsidR="00D078C9">
        <w:rPr>
          <w:rFonts w:ascii="Arial Narrow" w:hAnsi="Arial Narrow"/>
          <w:b/>
          <w:bCs/>
          <w:color w:val="0070C0"/>
          <w:sz w:val="22"/>
          <w:szCs w:val="22"/>
        </w:rPr>
        <w:t xml:space="preserve">4.1 – 2d </w:t>
      </w:r>
      <w:bookmarkStart w:id="0" w:name="_GoBack"/>
      <w:bookmarkEnd w:id="0"/>
      <w:r>
        <w:rPr>
          <w:rFonts w:ascii="Arial Narrow" w:hAnsi="Arial Narrow"/>
          <w:b/>
          <w:bCs/>
          <w:color w:val="0070C0"/>
          <w:sz w:val="22"/>
          <w:szCs w:val="22"/>
        </w:rPr>
        <w:t>Súhrnný dokument</w:t>
      </w:r>
    </w:p>
    <w:p w:rsidR="00DF216A" w:rsidRPr="00DF216A" w:rsidRDefault="00DF216A" w:rsidP="00DF216A">
      <w:pPr>
        <w:jc w:val="center"/>
        <w:rPr>
          <w:rFonts w:ascii="Arial Narrow" w:hAnsi="Arial Narrow"/>
          <w:i/>
          <w:sz w:val="22"/>
          <w:szCs w:val="22"/>
          <w:u w:val="single"/>
        </w:rPr>
      </w:pPr>
      <w:r w:rsidRPr="00DF216A">
        <w:rPr>
          <w:rFonts w:ascii="Arial Narrow" w:hAnsi="Arial Narrow"/>
          <w:i/>
          <w:sz w:val="22"/>
          <w:szCs w:val="22"/>
          <w:u w:val="single"/>
        </w:rPr>
        <w:t>[Dátum]</w:t>
      </w:r>
    </w:p>
    <w:p w:rsidR="00DF216A" w:rsidRPr="00DF216A" w:rsidRDefault="00DF216A" w:rsidP="00DF216A">
      <w:pPr>
        <w:jc w:val="center"/>
        <w:rPr>
          <w:rFonts w:ascii="Arial Narrow" w:hAnsi="Arial Narrow"/>
          <w:i/>
          <w:sz w:val="22"/>
          <w:szCs w:val="22"/>
          <w:u w:val="single"/>
        </w:rPr>
      </w:pPr>
      <w:r w:rsidRPr="00DF216A">
        <w:rPr>
          <w:rFonts w:ascii="Arial Narrow" w:hAnsi="Arial Narrow"/>
          <w:i/>
          <w:sz w:val="22"/>
          <w:szCs w:val="22"/>
          <w:u w:val="single"/>
        </w:rPr>
        <w:t>[AUTOR (Názov organizácie, nie krstné meno a priezvisko)]</w:t>
      </w:r>
    </w:p>
    <w:p w:rsidR="00DF216A" w:rsidRPr="00DF216A" w:rsidRDefault="00DF216A" w:rsidP="00DF216A">
      <w:pPr>
        <w:jc w:val="center"/>
        <w:rPr>
          <w:rFonts w:ascii="Arial Narrow" w:hAnsi="Arial Narrow"/>
          <w:i/>
          <w:sz w:val="22"/>
          <w:szCs w:val="22"/>
          <w:u w:val="single"/>
        </w:rPr>
      </w:pPr>
      <w:r w:rsidRPr="00DF216A">
        <w:rPr>
          <w:rFonts w:ascii="Arial Narrow" w:hAnsi="Arial Narrow"/>
          <w:i/>
          <w:iCs/>
          <w:sz w:val="22"/>
          <w:szCs w:val="22"/>
          <w:u w:val="single"/>
        </w:rPr>
        <w:t>Názov opatrenia:</w:t>
      </w:r>
    </w:p>
    <w:p w:rsidR="00DF216A" w:rsidRPr="00DF216A" w:rsidRDefault="00DF216A" w:rsidP="00DF216A">
      <w:pPr>
        <w:jc w:val="center"/>
        <w:rPr>
          <w:rFonts w:ascii="Arial Narrow" w:hAnsi="Arial Narrow"/>
          <w:i/>
          <w:iCs/>
          <w:sz w:val="22"/>
          <w:szCs w:val="22"/>
          <w:u w:val="single"/>
        </w:rPr>
      </w:pPr>
      <w:r w:rsidRPr="00DF216A">
        <w:rPr>
          <w:rFonts w:ascii="Arial Narrow" w:hAnsi="Arial Narrow"/>
          <w:i/>
          <w:iCs/>
          <w:sz w:val="22"/>
          <w:szCs w:val="22"/>
          <w:u w:val="single"/>
        </w:rPr>
        <w:t xml:space="preserve"> [Názov míľnika/cieľa a unikátny FENIX M/T ID]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sz w:val="22"/>
          <w:szCs w:val="22"/>
          <w:u w:val="single"/>
        </w:rPr>
      </w:pPr>
      <w:r w:rsidRPr="00DF216A">
        <w:rPr>
          <w:rFonts w:ascii="Arial Narrow" w:hAnsi="Arial Narrow"/>
          <w:b/>
          <w:bCs/>
          <w:sz w:val="22"/>
          <w:szCs w:val="22"/>
          <w:u w:val="single"/>
        </w:rPr>
        <w:t>Popis míľnika/cieľa: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sz w:val="22"/>
          <w:szCs w:val="22"/>
          <w:u w:val="single"/>
        </w:rPr>
      </w:pP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sz w:val="22"/>
          <w:szCs w:val="22"/>
          <w:u w:val="single"/>
        </w:rPr>
      </w:pPr>
      <w:r w:rsidRPr="00DF216A">
        <w:rPr>
          <w:rFonts w:ascii="Arial Narrow" w:hAnsi="Arial Narrow"/>
          <w:b/>
          <w:bCs/>
          <w:sz w:val="22"/>
          <w:szCs w:val="22"/>
          <w:u w:val="single"/>
        </w:rPr>
        <w:t>Verifikačný mechanizmus: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sz w:val="22"/>
          <w:szCs w:val="22"/>
          <w:u w:val="single"/>
        </w:rPr>
      </w:pP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sz w:val="22"/>
          <w:szCs w:val="22"/>
          <w:u w:val="single"/>
        </w:rPr>
      </w:pPr>
    </w:p>
    <w:p w:rsidR="00DF216A" w:rsidRPr="00DF216A" w:rsidRDefault="00DF216A" w:rsidP="00DF216A">
      <w:pP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[Cieľom tohto súhrnného dokumentu je poskytnúť krátke zhrnutie (vo väčšine prípadov v rozsahu približne 1 – 3 strán) pre míľnik alebo cieľ uvedený v názve. Mal by sa nahrať do FENIX-u spolu s príslušnými listinnými dôkazmi.]</w:t>
      </w:r>
    </w:p>
    <w:p w:rsidR="00DF216A" w:rsidRPr="00DF216A" w:rsidRDefault="00DF216A" w:rsidP="00DF216A">
      <w:pP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[Súhrnný dokument a priložený listinný dôkaz by sa mali týkať </w:t>
      </w:r>
      <w:r w:rsidRPr="00DF216A">
        <w:rPr>
          <w:rFonts w:ascii="Arial Narrow" w:hAnsi="Arial Narrow"/>
          <w:b/>
          <w:bCs/>
          <w:i/>
          <w:iCs/>
          <w:sz w:val="22"/>
          <w:szCs w:val="22"/>
          <w:u w:val="single"/>
        </w:rPr>
        <w:t>VŠETKÝCH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 xml:space="preserve"> prvkov míľnika alebo cieľa</w:t>
      </w:r>
      <w:r w:rsidRPr="00DF216A">
        <w:rPr>
          <w:rFonts w:ascii="Arial Narrow" w:hAnsi="Arial Narrow"/>
          <w:i/>
          <w:iCs/>
          <w:sz w:val="22"/>
          <w:szCs w:val="22"/>
        </w:rPr>
        <w:t>, najmä opisu uvedeného v stĺpci „Popis každého míľnika a cieľa“ tabuľky v oddiele 1 prílohy CID a opisu opatrenia v znení prílohy CID, pričom sa zohľadnia všetky ďalšie špecifikácie uvedené operačnej dohode.]</w:t>
      </w:r>
    </w:p>
    <w:p w:rsidR="00DF216A" w:rsidRPr="00DF216A" w:rsidRDefault="00DF216A" w:rsidP="00DF216A">
      <w:pPr>
        <w:rPr>
          <w:rFonts w:ascii="Arial Narrow" w:hAnsi="Arial Narrow"/>
          <w:b/>
          <w:sz w:val="22"/>
          <w:szCs w:val="22"/>
          <w:u w:val="single"/>
        </w:rPr>
      </w:pPr>
      <w:r w:rsidRPr="00DF216A">
        <w:rPr>
          <w:rFonts w:ascii="Arial Narrow" w:hAnsi="Arial Narrow"/>
          <w:b/>
          <w:sz w:val="22"/>
          <w:szCs w:val="22"/>
          <w:u w:val="single"/>
        </w:rPr>
        <w:t>A. Poskytnuté dôkazy: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[Použite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>odrážky</w:t>
      </w:r>
      <w:r w:rsidRPr="00DF216A">
        <w:rPr>
          <w:rFonts w:ascii="Arial Narrow" w:hAnsi="Arial Narrow"/>
          <w:i/>
          <w:iCs/>
          <w:sz w:val="22"/>
          <w:szCs w:val="22"/>
        </w:rPr>
        <w:t>, ak existuje viacero dôkazov, a uveďte všetky dôkazy ako prílohy k súhrnnému dokumentu s označením prvého dôkazu ako „Príloha 1 – &lt;...&gt;“ atď.]</w:t>
      </w:r>
    </w:p>
    <w:p w:rsidR="00DF216A" w:rsidRPr="00DF216A" w:rsidRDefault="00DF216A" w:rsidP="00DF216A">
      <w:pPr>
        <w:pStyle w:val="Odsekzoznamu"/>
        <w:numPr>
          <w:ilvl w:val="0"/>
          <w:numId w:val="46"/>
        </w:numPr>
        <w:spacing w:after="120" w:line="276" w:lineRule="auto"/>
        <w:jc w:val="both"/>
        <w:rPr>
          <w:rFonts w:ascii="Arial Narrow" w:hAnsi="Arial Narrow" w:cstheme="minorHAnsi"/>
          <w:sz w:val="22"/>
        </w:rPr>
      </w:pPr>
      <w:r w:rsidRPr="00DF216A">
        <w:rPr>
          <w:rFonts w:ascii="Arial Narrow" w:hAnsi="Arial Narrow"/>
          <w:i/>
          <w:sz w:val="22"/>
        </w:rPr>
        <w:t xml:space="preserve"> “</w:t>
      </w:r>
      <w:r w:rsidRPr="00DF216A">
        <w:rPr>
          <w:rFonts w:ascii="Arial Narrow" w:hAnsi="Arial Narrow" w:cstheme="minorHAnsi"/>
          <w:sz w:val="22"/>
        </w:rPr>
        <w:t xml:space="preserve">Príloha 1 - </w:t>
      </w:r>
      <w:r w:rsidRPr="00DF216A">
        <w:rPr>
          <w:rFonts w:ascii="Arial Narrow" w:hAnsi="Arial Narrow"/>
          <w:i/>
          <w:sz w:val="22"/>
        </w:rPr>
        <w:t>&lt;…&gt;”. [Stručný opis poskytnutých dôkazov</w:t>
      </w:r>
      <w:r w:rsidRPr="00DF216A" w:rsidDel="00FE67A0">
        <w:rPr>
          <w:rFonts w:ascii="Arial Narrow" w:hAnsi="Arial Narrow"/>
          <w:i/>
          <w:sz w:val="22"/>
        </w:rPr>
        <w:t xml:space="preserve"> </w:t>
      </w:r>
      <w:r w:rsidRPr="00DF216A">
        <w:rPr>
          <w:rFonts w:ascii="Arial Narrow" w:hAnsi="Arial Narrow"/>
          <w:i/>
          <w:sz w:val="22"/>
        </w:rPr>
        <w:t>]</w:t>
      </w:r>
    </w:p>
    <w:p w:rsidR="00DF216A" w:rsidRPr="00DF216A" w:rsidRDefault="00DF216A" w:rsidP="00DF216A">
      <w:pPr>
        <w:pStyle w:val="Odsekzoznamu"/>
        <w:numPr>
          <w:ilvl w:val="0"/>
          <w:numId w:val="46"/>
        </w:numPr>
        <w:spacing w:after="120" w:line="276" w:lineRule="auto"/>
        <w:jc w:val="both"/>
        <w:rPr>
          <w:rFonts w:ascii="Arial Narrow" w:hAnsi="Arial Narrow"/>
          <w:i/>
          <w:sz w:val="22"/>
        </w:rPr>
      </w:pPr>
      <w:r w:rsidRPr="00DF216A">
        <w:rPr>
          <w:rFonts w:ascii="Arial Narrow" w:hAnsi="Arial Narrow"/>
          <w:i/>
          <w:sz w:val="22"/>
        </w:rPr>
        <w:t xml:space="preserve"> “</w:t>
      </w:r>
      <w:r w:rsidRPr="00DF216A">
        <w:rPr>
          <w:rFonts w:ascii="Arial Narrow" w:hAnsi="Arial Narrow" w:cstheme="minorHAnsi"/>
          <w:sz w:val="22"/>
        </w:rPr>
        <w:t xml:space="preserve">Príloha 2 -  </w:t>
      </w:r>
      <w:r w:rsidRPr="00DF216A">
        <w:rPr>
          <w:rFonts w:ascii="Arial Narrow" w:hAnsi="Arial Narrow"/>
          <w:i/>
          <w:sz w:val="22"/>
        </w:rPr>
        <w:t>&lt;…&gt;” &lt;…&gt;</w:t>
      </w:r>
    </w:p>
    <w:p w:rsidR="00DF216A" w:rsidRPr="00DF216A" w:rsidRDefault="00DF216A" w:rsidP="00DF216A">
      <w:pPr>
        <w:pStyle w:val="Odsekzoznamu"/>
        <w:numPr>
          <w:ilvl w:val="0"/>
          <w:numId w:val="46"/>
        </w:numPr>
        <w:spacing w:after="120" w:line="276" w:lineRule="auto"/>
        <w:jc w:val="both"/>
        <w:rPr>
          <w:rFonts w:ascii="Arial Narrow" w:hAnsi="Arial Narrow"/>
          <w:i/>
          <w:sz w:val="22"/>
        </w:rPr>
      </w:pPr>
      <w:r w:rsidRPr="00DF216A">
        <w:rPr>
          <w:rFonts w:ascii="Arial Narrow" w:hAnsi="Arial Narrow"/>
          <w:i/>
          <w:sz w:val="22"/>
        </w:rPr>
        <w:t>&lt;…&gt;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[Stručný opis každého poskytnutého dôkazu by mal obsahovať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>hlavné ciele a dôvody, prečo sa predkladá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; ak je to vhodné, uveďte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 xml:space="preserve">dátum uverejnenia </w:t>
      </w:r>
      <w:r w:rsidRPr="00DF216A">
        <w:rPr>
          <w:rFonts w:ascii="Arial Narrow" w:hAnsi="Arial Narrow"/>
          <w:i/>
          <w:iCs/>
          <w:sz w:val="22"/>
          <w:szCs w:val="22"/>
        </w:rPr>
        <w:t>dôkazu a jeho nadobudnutia účinnosti s odkazom na článok, odkazujúcim na dátum nadobudnutia účinnosti.]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[Upozorňujeme, že všetky dôkazy by mali byť poskytnuté prostredníctvom FENIX pred predložením žiadosti o platbu,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>pokiaľ to nie je nemožné z dôvodu dôvernosti, bezpečnosti alebo technických príčin</w:t>
      </w:r>
      <w:r w:rsidRPr="00DF216A">
        <w:rPr>
          <w:rFonts w:ascii="Arial Narrow" w:hAnsi="Arial Narrow"/>
          <w:i/>
          <w:iCs/>
          <w:sz w:val="22"/>
          <w:szCs w:val="22"/>
        </w:rPr>
        <w:t>. V týchto prípadoch by koordinátor mal priamo kontaktovať Komisiu, aby objasnil, akým spôsobom budú tieto dôkazy poskytnuté.]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sz w:val="22"/>
          <w:szCs w:val="22"/>
        </w:rPr>
      </w:pPr>
    </w:p>
    <w:p w:rsidR="00DF216A" w:rsidRPr="00DF216A" w:rsidRDefault="00DF216A" w:rsidP="00DF216A">
      <w:pPr>
        <w:rPr>
          <w:rFonts w:ascii="Arial Narrow" w:hAnsi="Arial Narrow"/>
          <w:b/>
          <w:sz w:val="22"/>
          <w:szCs w:val="22"/>
          <w:u w:val="single"/>
        </w:rPr>
      </w:pPr>
      <w:r w:rsidRPr="00DF216A">
        <w:rPr>
          <w:rFonts w:ascii="Arial Narrow" w:hAnsi="Arial Narrow"/>
          <w:b/>
          <w:sz w:val="22"/>
          <w:szCs w:val="22"/>
          <w:u w:val="single"/>
        </w:rPr>
        <w:br w:type="page"/>
      </w:r>
    </w:p>
    <w:p w:rsidR="00DF216A" w:rsidRPr="00DF216A" w:rsidRDefault="00DF216A" w:rsidP="00DF216A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DF216A">
        <w:rPr>
          <w:rFonts w:ascii="Arial Narrow" w:hAnsi="Arial Narrow"/>
          <w:b/>
          <w:sz w:val="22"/>
          <w:szCs w:val="22"/>
          <w:u w:val="single"/>
        </w:rPr>
        <w:lastRenderedPageBreak/>
        <w:t>B. Podrobné odôvodnenie</w:t>
      </w:r>
      <w:r w:rsidRPr="00DF216A" w:rsidDel="00573F5C">
        <w:rPr>
          <w:rFonts w:ascii="Arial Narrow" w:hAnsi="Arial Narrow"/>
          <w:b/>
          <w:sz w:val="22"/>
          <w:szCs w:val="22"/>
          <w:u w:val="single"/>
        </w:rPr>
        <w:t xml:space="preserve"> </w:t>
      </w:r>
      <w:r w:rsidRPr="00DF216A">
        <w:rPr>
          <w:rFonts w:ascii="Arial Narrow" w:hAnsi="Arial Narrow"/>
          <w:b/>
          <w:sz w:val="22"/>
          <w:szCs w:val="22"/>
          <w:u w:val="single"/>
        </w:rPr>
        <w:t>: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[Jasne vysvetlite, ako poskytnuté dôkazy preukazujú dosiahnutie míľnika/cieľa,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>zahŕňajúc pritom VŠETKY prvky daného míľnika/cieľa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. Komisia vyžaduje </w:t>
      </w:r>
      <w:r w:rsidRPr="00DF216A">
        <w:rPr>
          <w:rFonts w:ascii="Arial Narrow" w:hAnsi="Arial Narrow"/>
          <w:b/>
          <w:bCs/>
          <w:i/>
          <w:iCs/>
          <w:sz w:val="22"/>
          <w:szCs w:val="22"/>
        </w:rPr>
        <w:t>jasné prepojenie medzi míľnikom/cieľom a poskytnutými dôkazmi</w:t>
      </w:r>
      <w:r w:rsidRPr="00DF216A">
        <w:rPr>
          <w:rFonts w:ascii="Arial Narrow" w:hAnsi="Arial Narrow"/>
          <w:i/>
          <w:iCs/>
          <w:sz w:val="22"/>
          <w:szCs w:val="22"/>
        </w:rPr>
        <w:t>: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i) štrukturujte jednotlivé oddiely podľa prvkov daného míľnika/cieľa;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sz w:val="22"/>
          <w:szCs w:val="22"/>
        </w:rPr>
      </w:pPr>
      <w:r w:rsidRPr="00DF216A">
        <w:rPr>
          <w:rFonts w:ascii="Arial Narrow" w:hAnsi="Arial Narrow"/>
          <w:i/>
          <w:sz w:val="22"/>
          <w:szCs w:val="22"/>
        </w:rPr>
        <w:t xml:space="preserve">ii) uveďte, ktorá konkrétna(-é) časť(-i) dôkazov odkazuje(-ú) na konkrétnu(-é) prvky </w:t>
      </w:r>
      <w:r w:rsidRPr="00DF216A">
        <w:rPr>
          <w:rFonts w:ascii="Arial Narrow" w:hAnsi="Arial Narrow"/>
          <w:i/>
          <w:iCs/>
          <w:sz w:val="22"/>
          <w:szCs w:val="22"/>
        </w:rPr>
        <w:t>daného míľnika/cieľa</w:t>
      </w:r>
      <w:r w:rsidRPr="00DF216A">
        <w:rPr>
          <w:rFonts w:ascii="Arial Narrow" w:hAnsi="Arial Narrow"/>
          <w:i/>
          <w:sz w:val="22"/>
          <w:szCs w:val="22"/>
        </w:rPr>
        <w:t>;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sz w:val="22"/>
          <w:szCs w:val="22"/>
        </w:rPr>
      </w:pPr>
      <w:r w:rsidRPr="00DF216A">
        <w:rPr>
          <w:rFonts w:ascii="Arial Narrow" w:hAnsi="Arial Narrow"/>
          <w:i/>
          <w:sz w:val="22"/>
          <w:szCs w:val="22"/>
        </w:rPr>
        <w:t xml:space="preserve">iii) každý identifikovaný prvok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míľnika/cieľa </w:t>
      </w:r>
      <w:r w:rsidRPr="00DF216A">
        <w:rPr>
          <w:rFonts w:ascii="Arial Narrow" w:hAnsi="Arial Narrow"/>
          <w:i/>
          <w:sz w:val="22"/>
          <w:szCs w:val="22"/>
        </w:rPr>
        <w:t>musí mať jasne definované prepojenie s poskytnutými dôkazmi, toto prepojenie by malo byť podrobne vysvetlené;</w:t>
      </w:r>
    </w:p>
    <w:p w:rsidR="00DF216A" w:rsidRPr="00DF216A" w:rsidRDefault="00DF216A" w:rsidP="00DF216A">
      <w:pPr>
        <w:jc w:val="both"/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iv) zabezpečte, aby odkazy boli jasné a presné (napr. konkrétne stránky/údajové polia, nie všeobecný odkaz na správu alebo súbor údajov)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i/>
          <w:iCs/>
          <w:sz w:val="22"/>
          <w:szCs w:val="22"/>
        </w:rPr>
      </w:pPr>
      <w:r w:rsidRPr="00DF216A">
        <w:rPr>
          <w:rFonts w:ascii="Arial Narrow" w:hAnsi="Arial Narrow"/>
          <w:b/>
          <w:i/>
          <w:iCs/>
          <w:sz w:val="22"/>
          <w:szCs w:val="22"/>
        </w:rPr>
        <w:t xml:space="preserve">Príklad identifikácie prvkov </w:t>
      </w:r>
      <w:r w:rsidRPr="00DF216A">
        <w:rPr>
          <w:rFonts w:ascii="Arial Narrow" w:hAnsi="Arial Narrow"/>
          <w:i/>
          <w:iCs/>
          <w:sz w:val="22"/>
          <w:szCs w:val="22"/>
        </w:rPr>
        <w:t>míľnika/cieľa</w:t>
      </w:r>
      <w:r w:rsidRPr="00DF216A" w:rsidDel="00DC0AF4">
        <w:rPr>
          <w:rFonts w:ascii="Arial Narrow" w:hAnsi="Arial Narrow"/>
          <w:b/>
          <w:i/>
          <w:iCs/>
          <w:sz w:val="22"/>
          <w:szCs w:val="22"/>
        </w:rPr>
        <w:t xml:space="preserve">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Pri zvažovaní relevantných prvkov míľnika/cieľa treba mať na pamäti, že zvyčajne tento míľnik/cieľ znamená, že i) konkrétna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inštitúcia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 (ii) mala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niečo splniť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 (iii)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určitým spôsobom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, iv)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 xml:space="preserve">aby dosiahla určitý cieľ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(v)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do určitého dátumu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. Pri opise každého prvku by mali byť zahrnuté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VŠETKY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 tieto aspekty.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Nižšie nájdete príklad identifikácie relevantných prvkov, ktoré sa majú riešiť v súvislosti s opatrením 155:</w:t>
      </w:r>
      <w:r w:rsidRPr="00DF216A">
        <w:rPr>
          <w:rFonts w:ascii="Arial Narrow" w:hAnsi="Arial Narrow"/>
          <w:i/>
          <w:sz w:val="22"/>
          <w:szCs w:val="22"/>
        </w:rPr>
        <w:t xml:space="preserve">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b/>
          <w:bCs/>
          <w:sz w:val="22"/>
          <w:szCs w:val="22"/>
          <w:u w:val="single"/>
        </w:rPr>
        <w:t>[Názov míľnika/cieľa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 xml:space="preserve"> </w:t>
      </w:r>
      <w:r w:rsidRPr="00DF216A">
        <w:rPr>
          <w:rFonts w:ascii="Arial Narrow" w:hAnsi="Arial Narrow"/>
          <w:b/>
          <w:bCs/>
          <w:sz w:val="22"/>
          <w:szCs w:val="22"/>
          <w:u w:val="single"/>
        </w:rPr>
        <w:t>]:</w:t>
      </w:r>
      <w:r w:rsidRPr="00DF216A">
        <w:rPr>
          <w:rFonts w:ascii="Arial Narrow" w:hAnsi="Arial Narrow"/>
          <w:sz w:val="22"/>
          <w:szCs w:val="22"/>
        </w:rPr>
        <w:t xml:space="preserve"> (i) “Štátny daňový inšpektorát a colný úrad získavajú údaje o vlastníkoch vozidiel z účtovného systému vlastníkov vozidiel”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b/>
          <w:bCs/>
          <w:sz w:val="22"/>
          <w:szCs w:val="22"/>
        </w:rPr>
        <w:t>[</w:t>
      </w:r>
      <w:r w:rsidRPr="00DF216A">
        <w:rPr>
          <w:rFonts w:ascii="Arial Narrow" w:hAnsi="Arial Narrow"/>
          <w:b/>
          <w:bCs/>
          <w:sz w:val="22"/>
          <w:szCs w:val="22"/>
          <w:u w:val="single"/>
        </w:rPr>
        <w:t>Popis míľnika/cieľa</w:t>
      </w:r>
      <w:r w:rsidRPr="00DF216A">
        <w:rPr>
          <w:rFonts w:ascii="Arial Narrow" w:hAnsi="Arial Narrow"/>
          <w:b/>
          <w:bCs/>
          <w:sz w:val="22"/>
          <w:szCs w:val="22"/>
        </w:rPr>
        <w:t>]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 “(ii) nadobudnutím účinnosti novely zákona o bezpečnosti cestnej premávky a jeho vykonávacích právnych predpisov, (iii) bol zavedený systém účtov vlastníkov vozidiel s cieľom (iv) identifikovať skutočných (opätovných predajcov) a vlastníkov vozidiel a (v) zabezpečiť, aby boli splnené ich daňové povinnosti (vi). Bol zabezpečený prístup k údajom z účtovného systému vlastníkov vozidiel.”]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(i);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(ii);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(iii);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(iv); 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(v); </w:t>
      </w:r>
    </w:p>
    <w:p w:rsidR="00DF216A" w:rsidRPr="00DF216A" w:rsidDel="00BF07B2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Prvok</w:t>
      </w:r>
      <w:r w:rsidRPr="00DF216A" w:rsidDel="00D50A15">
        <w:rPr>
          <w:rFonts w:ascii="Arial Narrow" w:hAnsi="Arial Narrow"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(vi).  </w:t>
      </w:r>
    </w:p>
    <w:p w:rsidR="00DF216A" w:rsidRPr="00DF216A" w:rsidRDefault="00DF216A" w:rsidP="00DF216A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:rsidR="00DF216A" w:rsidRPr="00DF216A" w:rsidRDefault="00DF216A" w:rsidP="00DF216A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DF216A">
        <w:rPr>
          <w:rFonts w:ascii="Arial Narrow" w:hAnsi="Arial Narrow"/>
          <w:b/>
          <w:bCs/>
          <w:sz w:val="22"/>
          <w:szCs w:val="22"/>
          <w:u w:val="single"/>
        </w:rPr>
        <w:br w:type="page"/>
      </w:r>
    </w:p>
    <w:p w:rsidR="00DF216A" w:rsidRPr="00DF216A" w:rsidRDefault="00DF216A" w:rsidP="00DF216A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DF216A">
        <w:rPr>
          <w:rFonts w:ascii="Arial Narrow" w:hAnsi="Arial Narrow"/>
          <w:b/>
          <w:bCs/>
          <w:sz w:val="22"/>
          <w:szCs w:val="22"/>
          <w:u w:val="single"/>
        </w:rPr>
        <w:lastRenderedPageBreak/>
        <w:t>C. Príspevok k dosiahnutiu cieľov</w:t>
      </w:r>
      <w:r w:rsidRPr="00DF216A">
        <w:rPr>
          <w:rStyle w:val="Odkaznapoznmkupodiarou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DF216A">
        <w:rPr>
          <w:rFonts w:ascii="Arial Narrow" w:hAnsi="Arial Narrow"/>
          <w:b/>
          <w:bCs/>
          <w:sz w:val="22"/>
          <w:szCs w:val="22"/>
          <w:u w:val="single"/>
        </w:rPr>
        <w:t xml:space="preserve"> (čiastkového) opatrenia</w:t>
      </w:r>
      <w:r w:rsidRPr="00DF216A">
        <w:rPr>
          <w:rStyle w:val="Odkaznapoznmkupodiarou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DF216A">
        <w:rPr>
          <w:rFonts w:ascii="Arial Narrow" w:hAnsi="Arial Narrow"/>
          <w:b/>
          <w:bCs/>
          <w:sz w:val="22"/>
          <w:szCs w:val="22"/>
          <w:u w:val="single"/>
        </w:rPr>
        <w:t>:</w:t>
      </w:r>
    </w:p>
    <w:p w:rsidR="00DF216A" w:rsidRPr="00DF216A" w:rsidRDefault="00DF216A" w:rsidP="00DF216A">
      <w:pPr>
        <w:rPr>
          <w:rFonts w:ascii="Arial Narrow" w:hAnsi="Arial Narrow"/>
          <w:sz w:val="22"/>
          <w:szCs w:val="22"/>
        </w:rPr>
      </w:pPr>
    </w:p>
    <w:p w:rsidR="00DF216A" w:rsidRPr="00DF216A" w:rsidRDefault="00DF216A" w:rsidP="00DF216A">
      <w:pPr>
        <w:rPr>
          <w:rFonts w:ascii="Arial Narrow" w:hAnsi="Arial Narrow"/>
          <w:sz w:val="22"/>
          <w:szCs w:val="22"/>
        </w:rPr>
      </w:pPr>
      <w:r w:rsidRPr="00DF216A">
        <w:rPr>
          <w:rFonts w:ascii="Arial Narrow" w:hAnsi="Arial Narrow"/>
          <w:sz w:val="22"/>
          <w:szCs w:val="22"/>
        </w:rPr>
        <w:t>[Vysvetlite, ako splnenie míľnika/cieľa prispieva k cieľom (čiastkového) opatrenia, vymedzeného v prílohe CID. Uveďte informácie o všetkých relevantných aspektoch uvedených v opise (čiastkového) opatrenia</w:t>
      </w:r>
      <w:r w:rsidRPr="00DF216A" w:rsidDel="0064325F">
        <w:rPr>
          <w:rFonts w:ascii="Arial Narrow" w:hAnsi="Arial Narrow"/>
          <w:sz w:val="22"/>
          <w:szCs w:val="22"/>
        </w:rPr>
        <w:t xml:space="preserve"> </w:t>
      </w:r>
      <w:r w:rsidRPr="00DF216A">
        <w:rPr>
          <w:rFonts w:ascii="Arial Narrow" w:hAnsi="Arial Narrow"/>
          <w:sz w:val="22"/>
          <w:szCs w:val="22"/>
        </w:rPr>
        <w:t>v prílohe CID.]</w:t>
      </w:r>
    </w:p>
    <w:p w:rsidR="00DF216A" w:rsidRPr="00DF216A" w:rsidRDefault="00DF216A" w:rsidP="00DF216A">
      <w:pPr>
        <w:rPr>
          <w:rFonts w:ascii="Arial Narrow" w:hAnsi="Arial Narrow"/>
          <w:b/>
          <w:i/>
          <w:sz w:val="22"/>
          <w:szCs w:val="22"/>
        </w:rPr>
      </w:pP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i/>
          <w:iCs/>
          <w:sz w:val="22"/>
          <w:szCs w:val="22"/>
        </w:rPr>
      </w:pPr>
      <w:r w:rsidRPr="00DF216A">
        <w:rPr>
          <w:rFonts w:ascii="Arial Narrow" w:hAnsi="Arial Narrow"/>
          <w:b/>
          <w:i/>
          <w:iCs/>
          <w:sz w:val="22"/>
          <w:szCs w:val="22"/>
        </w:rPr>
        <w:t>Príklad identifikácie cieľov (čiastkového) opatrenia</w:t>
      </w:r>
      <w:r w:rsidRPr="00DF216A" w:rsidDel="00C306D8">
        <w:rPr>
          <w:rFonts w:ascii="Arial Narrow" w:hAnsi="Arial Narrow"/>
          <w:b/>
          <w:i/>
          <w:iCs/>
          <w:sz w:val="22"/>
          <w:szCs w:val="22"/>
        </w:rPr>
        <w:t xml:space="preserve">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Nižšie nájdete príklad určenia príslušných cieľov, ktoré sa majú riešiť v rámci opatrenia 155: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b/>
          <w:iCs/>
          <w:sz w:val="22"/>
          <w:szCs w:val="22"/>
        </w:rPr>
        <w:t>[</w:t>
      </w:r>
      <w:r w:rsidRPr="00DF216A">
        <w:rPr>
          <w:rFonts w:ascii="Arial Narrow" w:hAnsi="Arial Narrow"/>
          <w:b/>
          <w:i/>
          <w:iCs/>
          <w:sz w:val="22"/>
          <w:szCs w:val="22"/>
        </w:rPr>
        <w:t>Čiastkové opatrenie</w:t>
      </w:r>
      <w:r w:rsidRPr="00DF216A">
        <w:rPr>
          <w:rFonts w:ascii="Arial Narrow" w:hAnsi="Arial Narrow"/>
          <w:b/>
          <w:iCs/>
          <w:sz w:val="22"/>
          <w:szCs w:val="22"/>
        </w:rPr>
        <w:t>]</w:t>
      </w:r>
      <w:r w:rsidRPr="00DF216A">
        <w:rPr>
          <w:rFonts w:ascii="Arial Narrow" w:hAnsi="Arial Narrow"/>
          <w:b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>F.1.4.1. Čiastkové opatrenie 1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: i) Väčšia transparentnosť v obchode s ojazdenými vozidlami</w:t>
      </w:r>
      <w:r w:rsidRPr="00DF216A" w:rsidDel="008C1680">
        <w:rPr>
          <w:rFonts w:ascii="Arial Narrow" w:hAnsi="Arial Narrow"/>
          <w:i/>
          <w:iCs/>
          <w:sz w:val="22"/>
          <w:szCs w:val="22"/>
          <w:u w:val="single"/>
        </w:rPr>
        <w:t xml:space="preserve">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b/>
          <w:iCs/>
          <w:sz w:val="22"/>
          <w:szCs w:val="22"/>
        </w:rPr>
        <w:t>[Opis čiastkového opatrenia]</w:t>
      </w:r>
      <w:r w:rsidRPr="00DF216A">
        <w:rPr>
          <w:rFonts w:ascii="Arial Narrow" w:hAnsi="Arial Narrow"/>
          <w:b/>
          <w:i/>
          <w:iCs/>
          <w:sz w:val="22"/>
          <w:szCs w:val="22"/>
        </w:rPr>
        <w:t xml:space="preserve"> 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Cieľom tohto čiastkového opatrenia je ii) </w:t>
      </w:r>
      <w:r w:rsidRPr="00DF216A">
        <w:rPr>
          <w:rFonts w:ascii="Arial Narrow" w:hAnsi="Arial Narrow"/>
          <w:i/>
          <w:iCs/>
          <w:sz w:val="22"/>
          <w:szCs w:val="22"/>
          <w:u w:val="single"/>
        </w:rPr>
        <w:t>zlepšiť kontrolu predaja ojazdených vozidiel</w:t>
      </w:r>
      <w:r w:rsidRPr="00DF216A">
        <w:rPr>
          <w:rFonts w:ascii="Arial Narrow" w:hAnsi="Arial Narrow"/>
          <w:i/>
          <w:iCs/>
          <w:sz w:val="22"/>
          <w:szCs w:val="22"/>
        </w:rPr>
        <w:t xml:space="preserve"> zhromažďovaním údajov o ich skutočných vlastníkoch a predávajúcich. Nadobudnutím účinnosti zmien a doplnení zákona o bezpečnosti cestnej premávky bol zavedený systém účtov majiteľov vozidiel s cieľom identifikovať skutočných predajcov a majiteľov vozidiel a zabezpečiť, aby boli splnené ich daňové povinnosti. Štátny daňový inšpektorát mal zabezpečený prístup k údajom účtovného systému vlastníkov vozidiel.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 xml:space="preserve">• Cieľ (i); </w:t>
      </w:r>
    </w:p>
    <w:p w:rsidR="00DF216A" w:rsidRPr="00DF216A" w:rsidRDefault="00DF216A" w:rsidP="00DF21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iCs/>
          <w:sz w:val="22"/>
          <w:szCs w:val="22"/>
        </w:rPr>
      </w:pPr>
      <w:r w:rsidRPr="00DF216A">
        <w:rPr>
          <w:rFonts w:ascii="Arial Narrow" w:hAnsi="Arial Narrow"/>
          <w:i/>
          <w:iCs/>
          <w:sz w:val="22"/>
          <w:szCs w:val="22"/>
        </w:rPr>
        <w:t>• Cieľ (ii).</w:t>
      </w:r>
    </w:p>
    <w:p w:rsidR="00DF216A" w:rsidRPr="00DF216A" w:rsidRDefault="00DF216A" w:rsidP="00DF216A">
      <w:pPr>
        <w:rPr>
          <w:rFonts w:ascii="Arial Narrow" w:hAnsi="Arial Narrow" w:cstheme="minorHAnsi"/>
          <w:sz w:val="22"/>
          <w:szCs w:val="22"/>
        </w:rPr>
      </w:pPr>
    </w:p>
    <w:p w:rsidR="00DF216A" w:rsidRPr="00DF216A" w:rsidRDefault="00DF216A" w:rsidP="00DF216A">
      <w:pPr>
        <w:pStyle w:val="Odsekzoznamu"/>
        <w:ind w:left="360"/>
        <w:jc w:val="both"/>
        <w:rPr>
          <w:rFonts w:ascii="Arial Narrow" w:eastAsia="Calibri" w:hAnsi="Arial Narrow" w:cs="Calibri"/>
          <w:i/>
          <w:iCs/>
          <w:sz w:val="22"/>
          <w:lang w:eastAsia="es-ES"/>
        </w:rPr>
      </w:pPr>
    </w:p>
    <w:p w:rsidR="00DF216A" w:rsidRPr="00DF216A" w:rsidRDefault="00DF216A" w:rsidP="00DF216A">
      <w:pPr>
        <w:jc w:val="both"/>
        <w:rPr>
          <w:rFonts w:ascii="Arial Narrow" w:eastAsia="Calibri" w:hAnsi="Arial Narrow" w:cs="Calibri"/>
          <w:sz w:val="22"/>
          <w:szCs w:val="22"/>
          <w:lang w:eastAsia="es-ES"/>
        </w:rPr>
      </w:pPr>
    </w:p>
    <w:p w:rsidR="00D25777" w:rsidRPr="00DF216A" w:rsidRDefault="00D25777" w:rsidP="00DF216A">
      <w:pPr>
        <w:rPr>
          <w:rFonts w:ascii="Arial Narrow" w:hAnsi="Arial Narrow"/>
          <w:sz w:val="22"/>
          <w:szCs w:val="22"/>
        </w:rPr>
      </w:pPr>
    </w:p>
    <w:sectPr w:rsidR="00D25777" w:rsidRPr="00DF216A" w:rsidSect="00DF2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298" w:rsidRDefault="00AA0298" w:rsidP="006F17EA">
      <w:r>
        <w:separator/>
      </w:r>
    </w:p>
  </w:endnote>
  <w:endnote w:type="continuationSeparator" w:id="0">
    <w:p w:rsidR="00AA0298" w:rsidRDefault="00AA0298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D078C9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298" w:rsidRDefault="00AA0298" w:rsidP="006F17EA">
      <w:r>
        <w:separator/>
      </w:r>
    </w:p>
  </w:footnote>
  <w:footnote w:type="continuationSeparator" w:id="0">
    <w:p w:rsidR="00AA0298" w:rsidRDefault="00AA0298" w:rsidP="006F17EA">
      <w:r>
        <w:continuationSeparator/>
      </w:r>
    </w:p>
  </w:footnote>
  <w:footnote w:id="1">
    <w:p w:rsidR="00DF216A" w:rsidRPr="00DF216A" w:rsidRDefault="00DF216A" w:rsidP="00DF216A">
      <w:pPr>
        <w:pStyle w:val="Textpoznmkypodiarou"/>
        <w:rPr>
          <w:sz w:val="16"/>
        </w:rPr>
      </w:pPr>
      <w:r w:rsidRPr="00DF216A">
        <w:rPr>
          <w:rStyle w:val="Odkaznapoznmkupodiarou"/>
          <w:sz w:val="16"/>
        </w:rPr>
        <w:footnoteRef/>
      </w:r>
      <w:r w:rsidRPr="00DF216A">
        <w:rPr>
          <w:sz w:val="16"/>
        </w:rPr>
        <w:t xml:space="preserve"> Pozn. NIKA: V tomto kontexte sa pod pojmom „cieľ“ myslí zamýšľaný zámer, ktorý malo dané opatrenie dosiahnuť – ide o preklad z anglického „objective“, nie „target“</w:t>
      </w:r>
    </w:p>
  </w:footnote>
  <w:footnote w:id="2">
    <w:p w:rsidR="00DF216A" w:rsidRPr="00BA0714" w:rsidRDefault="00DF216A" w:rsidP="00DF216A">
      <w:pPr>
        <w:pStyle w:val="Textpoznmkypodiarou"/>
      </w:pPr>
      <w:r w:rsidRPr="00DF216A">
        <w:rPr>
          <w:rStyle w:val="Odkaznapoznmkupodiarou"/>
          <w:sz w:val="16"/>
        </w:rPr>
        <w:footnoteRef/>
      </w:r>
      <w:r w:rsidRPr="00DF216A">
        <w:rPr>
          <w:sz w:val="16"/>
        </w:rPr>
        <w:t xml:space="preserve"> Pozn. NIKA: „(čiastkové)opatrenie“ je prekladom anglického „(sub)measure“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 w:rsidP="00E775AC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0020DD" wp14:editId="7EF9BF88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4E35D159" wp14:editId="01AD1070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54CD1"/>
    <w:multiLevelType w:val="hybridMultilevel"/>
    <w:tmpl w:val="619C25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6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5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1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2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4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5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7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0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3"/>
  </w:num>
  <w:num w:numId="3">
    <w:abstractNumId w:val="30"/>
  </w:num>
  <w:num w:numId="4">
    <w:abstractNumId w:val="41"/>
  </w:num>
  <w:num w:numId="5">
    <w:abstractNumId w:val="40"/>
  </w:num>
  <w:num w:numId="6">
    <w:abstractNumId w:val="11"/>
  </w:num>
  <w:num w:numId="7">
    <w:abstractNumId w:val="15"/>
  </w:num>
  <w:num w:numId="8">
    <w:abstractNumId w:val="5"/>
  </w:num>
  <w:num w:numId="9">
    <w:abstractNumId w:val="3"/>
  </w:num>
  <w:num w:numId="10">
    <w:abstractNumId w:val="34"/>
  </w:num>
  <w:num w:numId="11">
    <w:abstractNumId w:val="24"/>
  </w:num>
  <w:num w:numId="12">
    <w:abstractNumId w:val="30"/>
  </w:num>
  <w:num w:numId="13">
    <w:abstractNumId w:val="28"/>
  </w:num>
  <w:num w:numId="14">
    <w:abstractNumId w:val="18"/>
  </w:num>
  <w:num w:numId="15">
    <w:abstractNumId w:val="19"/>
  </w:num>
  <w:num w:numId="16">
    <w:abstractNumId w:val="2"/>
  </w:num>
  <w:num w:numId="17">
    <w:abstractNumId w:val="25"/>
  </w:num>
  <w:num w:numId="18">
    <w:abstractNumId w:val="6"/>
  </w:num>
  <w:num w:numId="19">
    <w:abstractNumId w:val="37"/>
  </w:num>
  <w:num w:numId="20">
    <w:abstractNumId w:val="22"/>
  </w:num>
  <w:num w:numId="21">
    <w:abstractNumId w:val="17"/>
  </w:num>
  <w:num w:numId="22">
    <w:abstractNumId w:val="20"/>
  </w:num>
  <w:num w:numId="23">
    <w:abstractNumId w:val="14"/>
  </w:num>
  <w:num w:numId="24">
    <w:abstractNumId w:val="7"/>
  </w:num>
  <w:num w:numId="25">
    <w:abstractNumId w:val="27"/>
  </w:num>
  <w:num w:numId="26">
    <w:abstractNumId w:val="4"/>
  </w:num>
  <w:num w:numId="27">
    <w:abstractNumId w:val="9"/>
  </w:num>
  <w:num w:numId="28">
    <w:abstractNumId w:val="29"/>
  </w:num>
  <w:num w:numId="29">
    <w:abstractNumId w:val="35"/>
  </w:num>
  <w:num w:numId="30">
    <w:abstractNumId w:val="0"/>
  </w:num>
  <w:num w:numId="31">
    <w:abstractNumId w:val="42"/>
  </w:num>
  <w:num w:numId="32">
    <w:abstractNumId w:val="32"/>
  </w:num>
  <w:num w:numId="33">
    <w:abstractNumId w:val="26"/>
  </w:num>
  <w:num w:numId="34">
    <w:abstractNumId w:val="38"/>
  </w:num>
  <w:num w:numId="35">
    <w:abstractNumId w:val="13"/>
  </w:num>
  <w:num w:numId="36">
    <w:abstractNumId w:val="8"/>
  </w:num>
  <w:num w:numId="37">
    <w:abstractNumId w:val="23"/>
  </w:num>
  <w:num w:numId="38">
    <w:abstractNumId w:val="16"/>
  </w:num>
  <w:num w:numId="39">
    <w:abstractNumId w:val="36"/>
  </w:num>
  <w:num w:numId="40">
    <w:abstractNumId w:val="31"/>
  </w:num>
  <w:num w:numId="41">
    <w:abstractNumId w:val="21"/>
  </w:num>
  <w:num w:numId="42">
    <w:abstractNumId w:val="10"/>
  </w:num>
  <w:num w:numId="43">
    <w:abstractNumId w:val="30"/>
  </w:num>
  <w:num w:numId="44">
    <w:abstractNumId w:val="30"/>
  </w:num>
  <w:num w:numId="45">
    <w:abstractNumId w:val="1"/>
  </w:num>
  <w:num w:numId="4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3246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03B5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0177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1D0E"/>
    <w:rsid w:val="00773342"/>
    <w:rsid w:val="0077446E"/>
    <w:rsid w:val="00774987"/>
    <w:rsid w:val="00780C81"/>
    <w:rsid w:val="00781AE5"/>
    <w:rsid w:val="007836E7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604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A0298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1234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078C9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6112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DF216A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775AC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F496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E1403-CC8E-4DE8-BF11-018507A9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Kamenický Matúš</cp:lastModifiedBy>
  <cp:revision>3</cp:revision>
  <dcterms:created xsi:type="dcterms:W3CDTF">2022-08-26T14:36:00Z</dcterms:created>
  <dcterms:modified xsi:type="dcterms:W3CDTF">2022-08-30T15:40:00Z</dcterms:modified>
</cp:coreProperties>
</file>